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B" w:rsidRPr="004C6894" w:rsidRDefault="004C6894" w:rsidP="004C6894">
      <w:pPr>
        <w:jc w:val="center"/>
        <w:rPr>
          <w:color w:val="000000" w:themeColor="text1"/>
          <w:sz w:val="36"/>
          <w:szCs w:val="36"/>
        </w:rPr>
      </w:pPr>
      <w:r w:rsidRPr="004C6894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u w:val="single"/>
        </w:rPr>
        <w:t>SMG</w:t>
      </w:r>
      <w:r w:rsidRPr="004C6894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</w:rPr>
        <w:t> </w:t>
      </w:r>
      <w:proofErr w:type="spellStart"/>
      <w:r w:rsidRPr="004C6894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</w:rPr>
        <w:t>offgrid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 xml:space="preserve"> (not 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addon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 xml:space="preserve"> only) system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s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are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ideal for e.g. ANY locations where grid power is </w:t>
      </w:r>
      <w:proofErr w:type="spellStart"/>
      <w:r w:rsidRPr="004C6894">
        <w:rPr>
          <w:color w:val="000000" w:themeColor="text1"/>
          <w:sz w:val="36"/>
          <w:szCs w:val="36"/>
          <w:highlight w:val="lightGray"/>
        </w:rPr>
        <w:fldChar w:fldCharType="begin"/>
      </w:r>
      <w:r w:rsidRPr="004C6894">
        <w:rPr>
          <w:color w:val="000000" w:themeColor="text1"/>
          <w:sz w:val="36"/>
          <w:szCs w:val="36"/>
          <w:highlight w:val="lightGray"/>
        </w:rPr>
        <w:instrText xml:space="preserve"> HYPERLINK "https://northstarbatteries.azurewebsites.net/opzv" </w:instrText>
      </w:r>
      <w:r w:rsidRPr="004C6894">
        <w:rPr>
          <w:color w:val="000000" w:themeColor="text1"/>
          <w:sz w:val="36"/>
          <w:szCs w:val="36"/>
          <w:highlight w:val="lightGray"/>
        </w:rPr>
        <w:fldChar w:fldCharType="separate"/>
      </w:r>
      <w:r w:rsidRPr="004C6894">
        <w:rPr>
          <w:rStyle w:val="Hyperlink"/>
          <w:rFonts w:ascii="Arial" w:hAnsi="Arial" w:cs="Arial"/>
          <w:color w:val="000000" w:themeColor="text1"/>
          <w:sz w:val="36"/>
          <w:szCs w:val="36"/>
          <w:highlight w:val="lightGray"/>
        </w:rPr>
        <w:t>eg</w:t>
      </w:r>
      <w:proofErr w:type="spellEnd"/>
      <w:r w:rsidRPr="004C6894">
        <w:rPr>
          <w:color w:val="000000" w:themeColor="text1"/>
          <w:sz w:val="36"/>
          <w:szCs w:val="36"/>
          <w:highlight w:val="lightGray"/>
        </w:rPr>
        <w:fldChar w:fldCharType="end"/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not </w:t>
      </w:r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available/ losses/ backdrops/ overcharging without </w:t>
      </w:r>
      <w:proofErr w:type="spellStart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>divertor</w:t>
      </w:r>
      <w:proofErr w:type="spellEnd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 estimates /rolling </w:t>
      </w:r>
      <w:bookmarkStart w:id="0" w:name="_GoBack"/>
      <w:bookmarkEnd w:id="0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>load sheds/ offcuts /inrushes /</w:t>
      </w:r>
      <w:proofErr w:type="spellStart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>powercut</w:t>
      </w:r>
      <w:proofErr w:type="spellEnd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 /running costs /expensive /inabilities to connect/ service/ RS.A state of affairs/ context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leading to all sorts of implications e.g. not in optimal </w:t>
      </w:r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</w:rPr>
        <w:t>service deliveries/ curving’s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..., baseload powers, or where 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a client </w:t>
      </w:r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  <w:u w:val="single"/>
        </w:rPr>
        <w:t>wants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 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 xml:space="preserve">to 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eg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</w:t>
      </w:r>
      <w:hyperlink r:id="rId5" w:history="1">
        <w:r w:rsidRPr="004C6894">
          <w:rPr>
            <w:rStyle w:val="Hyperlink"/>
            <w:rFonts w:ascii="Arial" w:hAnsi="Arial" w:cs="Arial"/>
            <w:b/>
            <w:bCs/>
            <w:color w:val="000000" w:themeColor="text1"/>
            <w:sz w:val="36"/>
            <w:szCs w:val="36"/>
            <w:highlight w:val="lightGray"/>
          </w:rPr>
          <w:t>SUCCESSFULLY</w:t>
        </w:r>
      </w:hyperlink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get rid /as far as possible get rid of </w:t>
      </w:r>
      <w:proofErr w:type="spellStart"/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</w:rPr>
        <w:t>eg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</w:t>
      </w:r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</w:rPr>
        <w:t>conventional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grid energy ("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eskom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") for environmental &amp;/ or </w:t>
      </w:r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</w:rPr>
        <w:t xml:space="preserve">sometimes </w:t>
      </w:r>
      <w:proofErr w:type="spellStart"/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</w:rPr>
        <w:t>eg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 cost saving reasons/ purposes, </w:t>
      </w:r>
      <w:r w:rsidRPr="004C6894">
        <w:rPr>
          <w:rStyle w:val="Strong"/>
          <w:rFonts w:ascii="Arial Black" w:hAnsi="Arial Black"/>
          <w:color w:val="000000" w:themeColor="text1"/>
          <w:sz w:val="36"/>
          <w:szCs w:val="36"/>
          <w:highlight w:val="lightGray"/>
          <w:u w:val="single"/>
        </w:rPr>
        <w:t>SELF</w:t>
      </w:r>
      <w:r w:rsidRPr="004C6894">
        <w:rPr>
          <w:rFonts w:ascii="Arial Black" w:hAnsi="Arial Black"/>
          <w:color w:val="000000" w:themeColor="text1"/>
          <w:sz w:val="36"/>
          <w:szCs w:val="36"/>
          <w:highlight w:val="lightGray"/>
        </w:rPr>
        <w:t> 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  <w:shd w:val="clear" w:color="auto" w:fill="EEEEEE"/>
        </w:rPr>
        <w:t>sufficiency </w:t>
      </w:r>
      <w:r w:rsidRPr="004C6894">
        <w:rPr>
          <w:rFonts w:ascii="Arial" w:hAnsi="Arial" w:cs="Arial"/>
          <w:i/>
          <w:iCs/>
          <w:color w:val="000000" w:themeColor="text1"/>
          <w:sz w:val="36"/>
          <w:szCs w:val="36"/>
          <w:highlight w:val="lightGray"/>
        </w:rPr>
        <w:t>as well as </w:t>
      </w:r>
      <w:proofErr w:type="spellStart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etc</w:t>
      </w:r>
      <w:proofErr w:type="spellEnd"/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, </w:t>
      </w:r>
      <w:hyperlink r:id="rId6" w:history="1">
        <w:r w:rsidRPr="004C6894">
          <w:rPr>
            <w:rStyle w:val="Hyperlink"/>
            <w:rFonts w:ascii="Arial" w:hAnsi="Arial" w:cs="Arial"/>
            <w:b/>
            <w:bCs/>
            <w:color w:val="000000" w:themeColor="text1"/>
            <w:sz w:val="36"/>
            <w:szCs w:val="36"/>
            <w:highlight w:val="lightGray"/>
          </w:rPr>
          <w:t>context</w:t>
        </w:r>
      </w:hyperlink>
      <w:r w:rsidRPr="004C6894">
        <w:rPr>
          <w:rStyle w:val="Strong"/>
          <w:rFonts w:ascii="Arial" w:hAnsi="Arial" w:cs="Arial"/>
          <w:color w:val="000000" w:themeColor="text1"/>
          <w:sz w:val="36"/>
          <w:szCs w:val="36"/>
          <w:highlight w:val="lightGray"/>
          <w:u w:val="single"/>
        </w:rPr>
        <w:t> needs to be understood always. </w: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These </w:t>
      </w:r>
      <w:proofErr w:type="gram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>type</w:t>
      </w:r>
      <w:proofErr w:type="gram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 of systems may cure 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fldChar w:fldCharType="begin"/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instrText xml:space="preserve"> HYPERLINK "https://www.solarpanelenergy.co.za/welectronic_downloads.php?itm=427&amp;name=power-star-lw-pure-sine-wave-invertermanual" </w:instrText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fldChar w:fldCharType="separate"/>
      </w:r>
      <w:r w:rsidRPr="004C6894">
        <w:rPr>
          <w:rStyle w:val="Hyperlink"/>
          <w:rFonts w:ascii="Arial" w:hAnsi="Arial" w:cs="Arial"/>
          <w:color w:val="000000" w:themeColor="text1"/>
          <w:sz w:val="36"/>
          <w:szCs w:val="36"/>
          <w:highlight w:val="lightGray"/>
        </w:rPr>
        <w:t>eg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fldChar w:fldCharType="end"/>
      </w:r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> 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>eskoms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 "base loads" crises, with more than just 'a </w:t>
      </w:r>
      <w:proofErr w:type="spellStart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>eg</w:t>
      </w:r>
      <w:proofErr w:type="spellEnd"/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 xml:space="preserve"> backup for a backup'/</w:t>
      </w:r>
      <w:hyperlink r:id="rId7" w:history="1">
        <w:r w:rsidRPr="004C6894">
          <w:rPr>
            <w:rStyle w:val="Hyperlink"/>
            <w:rFonts w:ascii="Arial" w:hAnsi="Arial" w:cs="Arial"/>
            <w:color w:val="000000" w:themeColor="text1"/>
            <w:sz w:val="36"/>
            <w:szCs w:val="36"/>
            <w:highlight w:val="lightGray"/>
          </w:rPr>
          <w:t>related</w:t>
        </w:r>
      </w:hyperlink>
      <w:r w:rsidRPr="004C6894">
        <w:rPr>
          <w:rFonts w:ascii="Arial" w:hAnsi="Arial" w:cs="Arial"/>
          <w:color w:val="000000" w:themeColor="text1"/>
          <w:sz w:val="36"/>
          <w:szCs w:val="36"/>
          <w:highlight w:val="lightGray"/>
        </w:rPr>
        <w:t>!</w:t>
      </w:r>
    </w:p>
    <w:sectPr w:rsidR="00AC626B" w:rsidRPr="004C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94"/>
    <w:rsid w:val="004C6894"/>
    <w:rsid w:val="00A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6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larsystemssa.co.za/pg/83489/312-batteries--solar-batteries--alternative-energy-batteries--deep-cycle-batteries--12-volt-dc-batteries--105-150-170--180-200-ah-amp-ho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larm.co.za/pg/85681/8-optional-in-depth-extras-on-eg-why-&amp;-how-specialized-sola--renewables-from-sm--g-can-work-most--optimally!!" TargetMode="External"/><Relationship Id="rId5" Type="http://schemas.openxmlformats.org/officeDocument/2006/relationships/hyperlink" Target="https://www.solarm.co.za/pg/85681/8-optional-in-depth-extras-on-eg-why-&amp;-how-specialized-sola--renewables-from-sm--g-can-work-most--optimally!!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2018-04-21T09:00:00Z</dcterms:created>
  <dcterms:modified xsi:type="dcterms:W3CDTF">2018-04-21T09:01:00Z</dcterms:modified>
</cp:coreProperties>
</file>