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59" w:rsidRPr="00423783" w:rsidRDefault="00423783" w:rsidP="00423783">
      <w:pPr>
        <w:jc w:val="center"/>
        <w:rPr>
          <w:rFonts w:ascii="Arial Black" w:hAnsi="Arial Black"/>
          <w:sz w:val="32"/>
          <w:szCs w:val="32"/>
        </w:rPr>
      </w:pPr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The following also strongly applies to this segment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modeling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rectifyings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, peak shaving/stinging, boo's, various power assist</w:t>
      </w:r>
      <w:r w:rsidRPr="00423783">
        <w:rPr>
          <w:rFonts w:ascii="Arial Black" w:hAnsi="Arial Black" w:cs="Arial"/>
          <w:color w:val="000000"/>
          <w:sz w:val="32"/>
          <w:szCs w:val="32"/>
          <w:u w:val="single"/>
        </w:rPr>
        <w:t>s</w:t>
      </w:r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tri energies,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upgradeabilities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/expanding, peak shifting, limiters/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multistaged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contactors, power factor corrections,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digitalities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daizy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chaining, compatible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kom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grid storage effectiveness,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nnses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system/s renting/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forktrucking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any types of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engineering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ipp's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etc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ppc's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, homeowners, vertical integrations, "</w:t>
      </w:r>
      <w:hyperlink r:id="rId5" w:history="1">
        <w:r w:rsidRPr="00423783">
          <w:rPr>
            <w:rStyle w:val="Hyperlink"/>
            <w:rFonts w:ascii="Arial Black" w:hAnsi="Arial Black" w:cs="Arial"/>
            <w:color w:val="0782C1"/>
            <w:sz w:val="32"/>
            <w:szCs w:val="32"/>
          </w:rPr>
          <w:t>co</w:t>
        </w:r>
      </w:hyperlink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" power/s, various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voltifications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vs </w:t>
      </w:r>
      <w:bookmarkStart w:id="0" w:name="_GoBack"/>
      <w:bookmarkEnd w:id="0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amplifications, sweeping, pulse, voltage regulation/s, PPC'S, any rooftop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solaring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/s, various utilities, full hybrid, registrations, coding/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levelized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costs, limitations concerning various contexts, storage- backups, micro/ macro grid/s, EPC'S, split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phasings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pressure with steady powers, AC panel/ related uses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if grid is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down but not out, any solar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ongrids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, requirements, smart apps, starter /transformer compatibilities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tobe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with </w:t>
      </w:r>
      <w:r w:rsidRPr="00423783">
        <w:rPr>
          <w:rStyle w:val="Emphasis"/>
          <w:rFonts w:ascii="Arial Black" w:hAnsi="Arial Black" w:cs="Arial"/>
          <w:color w:val="000000"/>
          <w:sz w:val="32"/>
          <w:szCs w:val="32"/>
        </w:rPr>
        <w:t>certain</w:t>
      </w:r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 types of e.g. panels in most contexts, when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batteries can be the primary feature as well as </w:t>
      </w:r>
      <w:proofErr w:type="spellStart"/>
      <w:r w:rsidRPr="00423783">
        <w:rPr>
          <w:rFonts w:ascii="Arial Black" w:hAnsi="Arial Black" w:cs="Arial"/>
          <w:b/>
          <w:bCs/>
          <w:color w:val="000000"/>
          <w:sz w:val="32"/>
          <w:szCs w:val="32"/>
        </w:rPr>
        <w:t>etcetera</w:t>
      </w:r>
      <w:r w:rsidRPr="00423783">
        <w:rPr>
          <w:rFonts w:ascii="Arial Black" w:hAnsi="Arial Black" w:cs="Arial"/>
          <w:b/>
          <w:bCs/>
          <w:color w:val="000000"/>
          <w:sz w:val="32"/>
          <w:szCs w:val="32"/>
          <w:u w:val="single"/>
        </w:rPr>
        <w:t>s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. (Please note SM/G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doesnt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sell any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 xml:space="preserve"> water generators/ wind turbines /lithium batteries, because of safety aspects </w:t>
      </w:r>
      <w:proofErr w:type="spellStart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etc</w:t>
      </w:r>
      <w:proofErr w:type="spellEnd"/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, although lithium products can work </w:t>
      </w:r>
      <w:r w:rsidRPr="00423783">
        <w:rPr>
          <w:rFonts w:ascii="Arial Black" w:hAnsi="Arial Black" w:cs="Arial"/>
          <w:color w:val="000000"/>
          <w:sz w:val="32"/>
          <w:szCs w:val="32"/>
          <w:u w:val="single"/>
        </w:rPr>
        <w:t>with</w:t>
      </w:r>
      <w:r w:rsidRPr="00423783">
        <w:rPr>
          <w:rFonts w:ascii="Arial Black" w:hAnsi="Arial Black" w:cs="Arial"/>
          <w:color w:val="000000"/>
          <w:sz w:val="32"/>
          <w:szCs w:val="32"/>
          <w:shd w:val="clear" w:color="auto" w:fill="EEEEEE"/>
        </w:rPr>
        <w:t> as well as alongside our products).</w:t>
      </w:r>
    </w:p>
    <w:sectPr w:rsidR="00574659" w:rsidRPr="00423783" w:rsidSect="004237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3"/>
    <w:rsid w:val="00423783"/>
    <w:rsid w:val="005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7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3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7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tpower.com/wp-content/uploads/2016/04/MLT-Power_Pricelist_2016_03_01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2018-04-07T08:17:00Z</dcterms:created>
  <dcterms:modified xsi:type="dcterms:W3CDTF">2018-04-07T08:20:00Z</dcterms:modified>
</cp:coreProperties>
</file>